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9EB" w:rsidRDefault="00A809EB" w:rsidP="00A809EB">
      <w:pPr>
        <w:jc w:val="center"/>
      </w:pPr>
      <w:r>
        <w:t>Teaching Children</w:t>
      </w:r>
    </w:p>
    <w:p w:rsidR="00A809EB" w:rsidRDefault="00A809EB"/>
    <w:p w:rsidR="00A809EB" w:rsidRDefault="00A809EB" w:rsidP="00A809EB">
      <w:pPr>
        <w:spacing w:line="480" w:lineRule="auto"/>
      </w:pPr>
      <w:r>
        <w:t xml:space="preserve"> How should educators work with children in elementary school? The educators should work with children following the guidelines established by Ontario's educational system. Although it is important to follow said guidelines, the educators should develop some skills in their teaching methodology to help students who are hyperactive, who have shy behavior, and who have attention deficit disorder. </w:t>
      </w:r>
    </w:p>
    <w:p w:rsidR="00A809EB" w:rsidRDefault="00A809EB" w:rsidP="00A809EB">
      <w:pPr>
        <w:spacing w:line="480" w:lineRule="auto"/>
      </w:pPr>
    </w:p>
    <w:p w:rsidR="00A809EB" w:rsidRDefault="00A809EB" w:rsidP="00A809EB">
      <w:pPr>
        <w:spacing w:line="480" w:lineRule="auto"/>
      </w:pPr>
      <w:r>
        <w:t xml:space="preserve">Each educator needs to develop some teaching methodology to understand children with excessive activity. Even though some students are hyperactive during the class, they have excellent marks in school. Firstly, </w:t>
      </w:r>
      <w:proofErr w:type="spellStart"/>
      <w:r>
        <w:t>Charach</w:t>
      </w:r>
      <w:proofErr w:type="spellEnd"/>
      <w:r>
        <w:t xml:space="preserve"> and Nixon (2017) explain that those children have a period of evaluation from two to five years old to identify if they continue with the hyperactive disorder or it can be a temporary problem (p.173). In fact, </w:t>
      </w:r>
      <w:proofErr w:type="spellStart"/>
      <w:r>
        <w:t>Jurecska</w:t>
      </w:r>
      <w:proofErr w:type="spellEnd"/>
      <w:r>
        <w:t xml:space="preserve"> and Peterson (2011), report that using an appropriate material, such as brochures and guides based on positive experiences with hyperactive children can reinforce the effectiveness of the school program (p. 169). In addition, Alomar and Strauch (2014), recount an example when “His the child’s disruptive behavior included walking around the classroom during lessons, shouting out answers before being called on, answering in place of other children, refusing to do his work or write in class…” (p.71). In this case, the educator can only make some strategies in the classroom to minimize the distractions and disruptions with other students. Thus, keeping the students near the educator and giving supervised responsibilities can help enhance focus.</w:t>
      </w:r>
    </w:p>
    <w:p w:rsidR="00A809EB" w:rsidRDefault="00A809EB" w:rsidP="00A809EB">
      <w:pPr>
        <w:spacing w:line="480" w:lineRule="auto"/>
      </w:pPr>
    </w:p>
    <w:p w:rsidR="00A809EB" w:rsidRDefault="00A809EB" w:rsidP="00A809EB">
      <w:pPr>
        <w:spacing w:line="480" w:lineRule="auto"/>
      </w:pPr>
      <w:r>
        <w:t xml:space="preserve"> The teachers have to know methods to understand children with shy behavior. Firstly, the guide should adapt to each child with timid behaviour to help it succeed in its educational career. </w:t>
      </w:r>
      <w:proofErr w:type="spellStart"/>
      <w:r>
        <w:t>Rudasill</w:t>
      </w:r>
      <w:proofErr w:type="spellEnd"/>
      <w:r>
        <w:t xml:space="preserve"> and </w:t>
      </w:r>
      <w:proofErr w:type="spellStart"/>
      <w:r>
        <w:t>Rimm</w:t>
      </w:r>
      <w:proofErr w:type="spellEnd"/>
      <w:r>
        <w:t xml:space="preserve">-Kaufman (2009) report that “Young children's relationships with teachers predict social and academic </w:t>
      </w:r>
      <w:r>
        <w:lastRenderedPageBreak/>
        <w:t>success” (p.107). Secondly, children can gain shy behavior genetically or by trauma. Bhatia and Goyal (2018) state that “Hereditary, and environmental factors and cognitive bias play a role in the etiology of anxiety disorders” (para. 6). Even though it is common to have homogeneous groups, it is important to identify that each student is unique mentally and emotionally. Furthermore, despite teaching the pupils to participate in class, a teacher should never push shy students to do presentations when the pupils do not feel comfortable. According to Lund (2008), shyness is a group of feelings and bodily reactions that generate rejection to express their own opinion, preventing them from speaking up for their rights in public (p. 78). Moreover, the educator is expected to recognize the kind of students that need help to socialize and the teacher should develop an environment that provides a sense of safety for each student. Thus, forming class activities where students can have the opportunity to interact with other students could help shy kids to adapt to their learning environment.</w:t>
      </w:r>
    </w:p>
    <w:p w:rsidR="00A809EB" w:rsidRDefault="00A809EB" w:rsidP="00A809EB">
      <w:pPr>
        <w:spacing w:line="480" w:lineRule="auto"/>
      </w:pPr>
    </w:p>
    <w:p w:rsidR="00A809EB" w:rsidRDefault="00A809EB" w:rsidP="00A809EB">
      <w:pPr>
        <w:spacing w:line="480" w:lineRule="auto"/>
      </w:pPr>
      <w:r>
        <w:t xml:space="preserve"> The instructor should have the skills to understand children with attention deficit disorder. Since it is hard to keep a student with an attention disorder focused, the teacher needs to have a lot of patience, creativity, and consistency to work in better harmony. Firstly, </w:t>
      </w:r>
      <w:proofErr w:type="spellStart"/>
      <w:r>
        <w:t>Mulrine</w:t>
      </w:r>
      <w:proofErr w:type="spellEnd"/>
      <w:r>
        <w:t xml:space="preserve"> and Jenkins (2008) state that implementing wonderful activities could help improve academic performance and reduce disruptive behaviour (2008, p.17). On the other hand, it is important to note that some students have difficulty following through instructions and in organizing tasks. According to </w:t>
      </w:r>
      <w:proofErr w:type="spellStart"/>
      <w:r>
        <w:t>Vibholm</w:t>
      </w:r>
      <w:proofErr w:type="spellEnd"/>
      <w:r>
        <w:t xml:space="preserve">. et al. (2018), children in preschool had attention deficit hyperactivity disorder (ADHD) because they had alterations in the brain (p. 1). Finally, hyperactive children feel frustrated when they have lower marks in the school. </w:t>
      </w:r>
      <w:proofErr w:type="spellStart"/>
      <w:r>
        <w:t>Venkareddy</w:t>
      </w:r>
      <w:proofErr w:type="spellEnd"/>
      <w:r>
        <w:t xml:space="preserve"> and Mane remark that “the children force themselves to concentrate hard on the studies they carry ambitions but they get upset with the failures and feel low about themselves...." (2017, p. 1536). Thus, teachers could give students with attention deficit disorder extra time to work on activities to improve their performance in school.</w:t>
      </w:r>
    </w:p>
    <w:p w:rsidR="00A809EB" w:rsidRDefault="00A809EB" w:rsidP="00A809EB">
      <w:pPr>
        <w:spacing w:line="480" w:lineRule="auto"/>
      </w:pPr>
    </w:p>
    <w:p w:rsidR="00A809EB" w:rsidRDefault="00A809EB" w:rsidP="00A809EB">
      <w:pPr>
        <w:spacing w:line="480" w:lineRule="auto"/>
      </w:pPr>
      <w:r>
        <w:t>In conclusion, even though Ontario's education system establishes guidelines, it is necessary for the educator to have excellent teaching methodology to support the students who have excessive energy, timid behavior, and those who have attention deficit disorder.</w:t>
      </w: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r>
        <w:t xml:space="preserve">References Alomar, M. J., &amp; Strauch, C. C. (2014). The affect of mentoring on academic achievement in a child with attention-deficit hyperactivity disorder: Case study. Journal Of Young Pharmacists, 6(2), 70-72. doi:10.5530/jyp.2014.2.11 Bhatia, M., &amp; Goyal, A. (2018, April). Anxiety disorders in children and adolescents: Need for early detection. Journal of Postgraduate Medicine. pp. 75-76. doi:10.4103/jpgm.JPGM_65_18. </w:t>
      </w:r>
      <w:proofErr w:type="spellStart"/>
      <w:r>
        <w:t>Charach</w:t>
      </w:r>
      <w:proofErr w:type="spellEnd"/>
      <w:r>
        <w:t xml:space="preserve">, A., McLennan, J. D., </w:t>
      </w:r>
      <w:proofErr w:type="spellStart"/>
      <w:r>
        <w:t>Ageranioti</w:t>
      </w:r>
      <w:proofErr w:type="spellEnd"/>
      <w:r>
        <w:t xml:space="preserve"> </w:t>
      </w:r>
      <w:proofErr w:type="spellStart"/>
      <w:r>
        <w:t>Bélanger</w:t>
      </w:r>
      <w:proofErr w:type="spellEnd"/>
      <w:r>
        <w:t xml:space="preserve">, S., &amp; Nixon, M. K. (2017). Screening for Disruptive Behaviour Problems in Preschool Children in Primary Health Care Settings. Journal Of The Canadian Academy Of Child &amp; Adolescent Psychiatry, 26(3), 172-178. </w:t>
      </w:r>
      <w:proofErr w:type="spellStart"/>
      <w:r>
        <w:t>Jurecska</w:t>
      </w:r>
      <w:proofErr w:type="spellEnd"/>
      <w:r>
        <w:t xml:space="preserve">, D. E., Hamilton, E. B., &amp; Peterson, M. A. (2011). </w:t>
      </w:r>
      <w:proofErr w:type="spellStart"/>
      <w:r>
        <w:t>Effectivenessof</w:t>
      </w:r>
      <w:proofErr w:type="spellEnd"/>
      <w:r>
        <w:t xml:space="preserve"> the Coping Power Program in middle-schoolchildren with disruptive behaviours and hyperactivity difficulties. Support For Learning, 26(4), 168-172. doi:10.1111/j.1467 9604.2011.01499.x Lund, I. (2008. June 04). ‘I just sit there’: shyness as an emotional and behavioural problem in school. </w:t>
      </w:r>
      <w:proofErr w:type="spellStart"/>
      <w:r>
        <w:t>Jorsen</w:t>
      </w:r>
      <w:proofErr w:type="spellEnd"/>
      <w:r>
        <w:t xml:space="preserve">. https://www.doi.org/10.1111/j.1471 3802.2008.00105 </w:t>
      </w:r>
      <w:proofErr w:type="spellStart"/>
      <w:r>
        <w:t>Mulrine</w:t>
      </w:r>
      <w:proofErr w:type="spellEnd"/>
      <w:r>
        <w:t xml:space="preserve">, C. F., </w:t>
      </w:r>
      <w:proofErr w:type="spellStart"/>
      <w:r>
        <w:t>Prater</w:t>
      </w:r>
      <w:proofErr w:type="spellEnd"/>
      <w:r>
        <w:t xml:space="preserve">, M. A., &amp; Jenkins, A. (2008). The Active </w:t>
      </w:r>
      <w:proofErr w:type="spellStart"/>
      <w:r>
        <w:t>Classroom.Teaching</w:t>
      </w:r>
      <w:proofErr w:type="spellEnd"/>
      <w:r>
        <w:t xml:space="preserve"> Exceptional Children, 40(5), 16-22. </w:t>
      </w:r>
      <w:proofErr w:type="spellStart"/>
      <w:r>
        <w:t>Rudasill</w:t>
      </w:r>
      <w:proofErr w:type="spellEnd"/>
      <w:r>
        <w:t xml:space="preserve">, K. M., &amp; </w:t>
      </w:r>
      <w:proofErr w:type="spellStart"/>
      <w:r>
        <w:t>Rimm</w:t>
      </w:r>
      <w:proofErr w:type="spellEnd"/>
      <w:r>
        <w:t xml:space="preserve">-Kaufman, S. E. (2009). Teacher–child relationship quality: The roles of child temperament and teacher–child interactions. Early Childhood Research Quarterly, 24(2), 107-120. doi:10.1016/j.ecresq.2008.12.003 </w:t>
      </w:r>
      <w:proofErr w:type="spellStart"/>
      <w:r>
        <w:t>Venkareddy</w:t>
      </w:r>
      <w:proofErr w:type="spellEnd"/>
      <w:r>
        <w:t xml:space="preserve">, C., &amp; Mane, S. R. (2017). Health impact of attention deficit hyperactivity disorder symptoms among school children, </w:t>
      </w:r>
      <w:r>
        <w:lastRenderedPageBreak/>
        <w:t xml:space="preserve">teachers, and parents in Dharwad. Indian Journal Of Health &amp; Wellbeing, 8(12), 1535 1539. </w:t>
      </w:r>
      <w:proofErr w:type="spellStart"/>
      <w:r>
        <w:t>Vibholm</w:t>
      </w:r>
      <w:proofErr w:type="spellEnd"/>
      <w:r>
        <w:t xml:space="preserve">, H. A., Pedersen, J., </w:t>
      </w:r>
      <w:proofErr w:type="spellStart"/>
      <w:r>
        <w:t>Faltinsen</w:t>
      </w:r>
      <w:proofErr w:type="spellEnd"/>
      <w:r>
        <w:t xml:space="preserve">, E., </w:t>
      </w:r>
      <w:proofErr w:type="spellStart"/>
      <w:r>
        <w:t>Marcussen</w:t>
      </w:r>
      <w:proofErr w:type="spellEnd"/>
      <w:r>
        <w:t xml:space="preserve">, M. H., </w:t>
      </w:r>
      <w:proofErr w:type="spellStart"/>
      <w:r>
        <w:t>Gluud</w:t>
      </w:r>
      <w:proofErr w:type="spellEnd"/>
      <w:r>
        <w:t xml:space="preserve">, C., &amp; </w:t>
      </w:r>
      <w:proofErr w:type="spellStart"/>
      <w:r>
        <w:t>Storebø</w:t>
      </w:r>
      <w:proofErr w:type="spellEnd"/>
      <w:r>
        <w:t>, O. J. (2018). Training, executive, attention and motor skills (TEAMS) training versus standard treatment for preschool children with attention deficit hyperactivity disorder: a randomised clinical trial. BMC Research Notes, 11(1), N.PAG. doi:10.1186/s13104-018 3478-3</w:t>
      </w: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r>
        <w:t>Second example</w:t>
      </w: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r>
        <w:t xml:space="preserve">To what extent are pipelines safe for transporting oil and gas? There are many things that we are unaware of when it comes to protecting the environment, especially when chemicals or other substances are leaked onto natural areas that can harm humans or even destroy ecosystems. How can pipelines be an effective way to transport oil, since we strongly depend on it. However, there are many reasons why transporting oil and gas can cause major issues, such as oil spills that have a negative effect on humans and increased millions of dollars in damages, the aftermath of oil spills in America and the results of natural gas explosions, ineffective inspections and fines. Transporting oil and gas can create millions of dollars in damages on the environment, and have an increase in deaths or injuries. According to Beaudry (2017), the Pipeline and Hazardous Materials Safety Administration (PHMSA) gathered information between 1986 and 2013, and about eight-thousand pipeline accidents resulted thousands of deaths and two-thousand three hundred injuries. In addition, it cost about seven billion dollars in damages and these accidents sum up to an amount of seventy-six thousand in barrels of hazardous manufactures per year. The greater number of spilled substances are found in oil, natural gas liquids like propane and butane, and gasoline. These spills can form serious environmental damages and create health issues. It is a concern where we have to re-think that pipeline incidents are creating a dangerous problem in America. According to Centre of Biological Diversity (2013), there is a major increase in fatalities, injuries, hazardous liquids, and natural gas in pipeline incidents. Additionally, in San Bruno of California there were at least eight fatalities and others injured due to a PG&amp;E natural gas pipeline that </w:t>
      </w:r>
      <w:r>
        <w:lastRenderedPageBreak/>
        <w:t>exploded and destroyed thirty-eight homes on September 9th of 2010 (Beaudry, 2017). Though most people all over the world may agree that transporting oil and gas substances is dangerous, other people may disagree that it is not a reasonable solution to reconsider transporting these important hazardous substances. In a recent study, to see if pipelines or rail was safe to transport gas and oil, it was made clear that transporting gas and oil are precisely safe through pipelines (Green &amp; Jackson, n.d.). However, Beaudry (2017) notes that there were 344 operators examined in 2010. Only 17 percent of the operators reported the incidents with an amount of two thousand nine hundred and ten barrels spilled. Federal inspections or fines do not seem to affect environmental performance, violations, and spills when incidents occur. In conclusion, many people think that transporting hazardous materials can be quite safe but there are others out there who think otherwise due to the major incidents that are happening. Transporting dangerous substances can lead to millions of dollars of damages and health issues, more incidents in America, and an increase of ineffective inspections and fines.</w:t>
      </w:r>
    </w:p>
    <w:p w:rsidR="00A809EB" w:rsidRDefault="00A809EB" w:rsidP="00A809EB">
      <w:pPr>
        <w:spacing w:line="480" w:lineRule="auto"/>
      </w:pPr>
    </w:p>
    <w:p w:rsidR="00A809EB" w:rsidRDefault="00A809EB" w:rsidP="00A809EB">
      <w:pPr>
        <w:spacing w:line="480" w:lineRule="auto"/>
      </w:pPr>
    </w:p>
    <w:p w:rsidR="00A809EB" w:rsidRDefault="00A809EB" w:rsidP="00A809EB">
      <w:pPr>
        <w:spacing w:line="480" w:lineRule="auto"/>
      </w:pPr>
      <w:r>
        <w:t>REFERENCES: Beaudry, F. (2017, July 1). Pipeline Safety. Retrieved from: https://www.thoughtco.com/pipeline-safety-pollution-1204119 Centre for Biological Diversity (2013, July 21). America’s Dangerous Pipelines. Retrieved from: https://www.youtube.com/watch?v=3nJHzbR1yIE Green, K.P., &amp; Jackson, T. (</w:t>
      </w:r>
      <w:proofErr w:type="spellStart"/>
      <w:r>
        <w:t>n,d</w:t>
      </w:r>
      <w:proofErr w:type="spellEnd"/>
      <w:r>
        <w:t>.). Pipelines are the safest way to transport gas. Retrieved from: https://www.fraserinstitute.org/article/pipelines-are-safest-way-transport-oiland-gas</w:t>
      </w:r>
      <w:bookmarkStart w:id="0" w:name="_GoBack"/>
      <w:bookmarkEnd w:id="0"/>
    </w:p>
    <w:sectPr w:rsidR="00A809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9EB"/>
    <w:rsid w:val="00A809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43B77"/>
  <w15:chartTrackingRefBased/>
  <w15:docId w15:val="{63647191-C828-4356-B0D0-D5515DC87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B7D6C-41C4-4F10-A649-494FDB416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Carvalho</dc:creator>
  <cp:keywords/>
  <dc:description/>
  <cp:lastModifiedBy>Denise Carvalho</cp:lastModifiedBy>
  <cp:revision>1</cp:revision>
  <dcterms:created xsi:type="dcterms:W3CDTF">2019-04-08T02:06:00Z</dcterms:created>
  <dcterms:modified xsi:type="dcterms:W3CDTF">2019-04-08T02:12:00Z</dcterms:modified>
</cp:coreProperties>
</file>